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2195D4B" w14:textId="77777777" w:rsidR="00302EE1" w:rsidRDefault="00302EE1" w:rsidP="00302EE1">
      <w:pPr>
        <w:spacing w:line="360" w:lineRule="auto"/>
        <w:rPr>
          <w:rFonts w:ascii="Arial" w:hAnsi="Arial" w:cs="Arial"/>
          <w:b/>
          <w:sz w:val="20"/>
          <w:szCs w:val="20"/>
          <w:lang w:val="es-CL"/>
        </w:rPr>
      </w:pPr>
      <w:r w:rsidRPr="00B06BDD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3A034" wp14:editId="7ED5CF4B">
                <wp:simplePos x="0" y="0"/>
                <wp:positionH relativeFrom="column">
                  <wp:posOffset>2780030</wp:posOffset>
                </wp:positionH>
                <wp:positionV relativeFrom="paragraph">
                  <wp:posOffset>-632460</wp:posOffset>
                </wp:positionV>
                <wp:extent cx="2374265" cy="1403985"/>
                <wp:effectExtent l="0" t="0" r="228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37CB" w14:textId="77777777" w:rsidR="00302EE1" w:rsidRDefault="00302EE1" w:rsidP="00302EE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>Lenguaje para la Educación Superior</w:t>
                            </w:r>
                          </w:p>
                          <w:p w14:paraId="40C11128" w14:textId="77777777" w:rsidR="00302EE1" w:rsidRPr="00B06BDD" w:rsidRDefault="00302EE1" w:rsidP="00302EE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B06B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Profesora: Leslie Baeza Barraza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73A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9pt;margin-top:-49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rCxnWN8AAAALAQAADwAAAAAAAAAAAAAAAAB/BAAAZHJzL2Rv&#10;d25yZXYueG1sUEsFBgAAAAAEAAQA8wAAAIsFAAAAAA==&#10;">
                <v:textbox style="mso-fit-shape-to-text:t">
                  <w:txbxContent>
                    <w:p w14:paraId="0D3837CB" w14:textId="77777777" w:rsidR="00302EE1" w:rsidRDefault="00302EE1" w:rsidP="00302EE1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Lenguaje para la Educación Superior</w:t>
                      </w:r>
                    </w:p>
                    <w:p w14:paraId="40C11128" w14:textId="77777777" w:rsidR="00302EE1" w:rsidRPr="00B06BDD" w:rsidRDefault="00302EE1" w:rsidP="00302EE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B06BDD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Profesora: Leslie Baeza Barraza</w:t>
                      </w:r>
                    </w:p>
                  </w:txbxContent>
                </v:textbox>
              </v:shape>
            </w:pict>
          </mc:Fallback>
        </mc:AlternateContent>
      </w:r>
      <w:r w:rsidRPr="0018692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B7E595E" wp14:editId="6937655B">
            <wp:simplePos x="0" y="0"/>
            <wp:positionH relativeFrom="column">
              <wp:posOffset>-466725</wp:posOffset>
            </wp:positionH>
            <wp:positionV relativeFrom="paragraph">
              <wp:posOffset>-594995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923">
        <w:rPr>
          <w:rFonts w:ascii="Arial" w:hAnsi="Arial" w:cs="Arial"/>
          <w:b/>
          <w:sz w:val="20"/>
          <w:szCs w:val="20"/>
          <w:lang w:val="es-CL"/>
        </w:rPr>
        <w:t xml:space="preserve">            </w:t>
      </w:r>
    </w:p>
    <w:p w14:paraId="321CF1B2" w14:textId="77777777" w:rsidR="00302EE1" w:rsidRPr="00186923" w:rsidRDefault="00302EE1" w:rsidP="00302E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 xml:space="preserve">GUÍA N°1: </w:t>
      </w:r>
      <w:r>
        <w:rPr>
          <w:rFonts w:ascii="Arial" w:hAnsi="Arial" w:cs="Arial"/>
          <w:b/>
          <w:sz w:val="20"/>
          <w:szCs w:val="20"/>
          <w:lang w:val="es-CL"/>
        </w:rPr>
        <w:t>Habilidades de lectura</w:t>
      </w:r>
    </w:p>
    <w:p w14:paraId="1B70FF46" w14:textId="77777777" w:rsidR="00302EE1" w:rsidRPr="00B06BDD" w:rsidRDefault="00302EE1" w:rsidP="00302EE1">
      <w:pPr>
        <w:spacing w:after="0" w:line="240" w:lineRule="auto"/>
        <w:jc w:val="center"/>
        <w:rPr>
          <w:lang w:val="es-CL"/>
        </w:rPr>
      </w:pPr>
      <w:r>
        <w:rPr>
          <w:lang w:val="es-CL"/>
        </w:rPr>
        <w:t xml:space="preserve">Tercero </w:t>
      </w:r>
      <w:r w:rsidRPr="00B06BDD">
        <w:rPr>
          <w:lang w:val="es-CL"/>
        </w:rPr>
        <w:t>medio Austral</w:t>
      </w:r>
    </w:p>
    <w:p w14:paraId="58FDF074" w14:textId="77777777" w:rsidR="00302EE1" w:rsidRPr="00193484" w:rsidRDefault="00302EE1" w:rsidP="0009572C">
      <w:pPr>
        <w:tabs>
          <w:tab w:val="left" w:pos="930"/>
        </w:tabs>
        <w:spacing w:line="360" w:lineRule="auto"/>
        <w:jc w:val="both"/>
        <w:rPr>
          <w:b/>
          <w:lang w:val="es-CL"/>
        </w:rPr>
      </w:pPr>
    </w:p>
    <w:p w14:paraId="20FE6BAF" w14:textId="77777777" w:rsidR="00193484" w:rsidRPr="00193484" w:rsidRDefault="00193484" w:rsidP="0009572C">
      <w:pPr>
        <w:tabs>
          <w:tab w:val="left" w:pos="930"/>
        </w:tabs>
        <w:spacing w:line="360" w:lineRule="auto"/>
        <w:jc w:val="both"/>
        <w:rPr>
          <w:b/>
          <w:lang w:val="es-CL"/>
        </w:rPr>
      </w:pPr>
      <w:r w:rsidRPr="00193484">
        <w:rPr>
          <w:b/>
          <w:lang w:val="es-CL"/>
        </w:rPr>
        <w:t>I.  ¿Qué habilidades trabajaremos en el curso?</w:t>
      </w:r>
    </w:p>
    <w:p w14:paraId="5B75CE5F" w14:textId="77777777" w:rsidR="00302EE1" w:rsidRDefault="0009572C" w:rsidP="0009572C">
      <w:p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   </w:t>
      </w:r>
      <w:r w:rsidR="00302EE1">
        <w:rPr>
          <w:lang w:val="es-CL"/>
        </w:rPr>
        <w:t>La</w:t>
      </w:r>
      <w:r w:rsidR="006B350F">
        <w:rPr>
          <w:lang w:val="es-CL"/>
        </w:rPr>
        <w:t xml:space="preserve"> Prueba de Transición a la Educación Superior d</w:t>
      </w:r>
      <w:r w:rsidR="00302EE1">
        <w:rPr>
          <w:lang w:val="es-CL"/>
        </w:rPr>
        <w:t>e</w:t>
      </w:r>
      <w:r w:rsidR="006B350F">
        <w:rPr>
          <w:lang w:val="es-CL"/>
        </w:rPr>
        <w:t xml:space="preserve"> Competencia Lectora mide</w:t>
      </w:r>
      <w:r w:rsidR="00302EE1">
        <w:rPr>
          <w:lang w:val="es-CL"/>
        </w:rPr>
        <w:t>, además de ciertos conocimientos, habilidades para comprender los textos. Estas habilidades están supeditadas a tres grandes tareas de lectura</w:t>
      </w:r>
      <w:r w:rsidR="006B350F">
        <w:rPr>
          <w:lang w:val="es-CL"/>
        </w:rPr>
        <w:t xml:space="preserve"> o dimensiones</w:t>
      </w:r>
      <w:r w:rsidR="00302EE1">
        <w:rPr>
          <w:lang w:val="es-CL"/>
        </w:rPr>
        <w:t xml:space="preserve"> que has trabajado durante toda tu educación media aunque</w:t>
      </w:r>
      <w:r w:rsidR="00D75630">
        <w:rPr>
          <w:lang w:val="es-CL"/>
        </w:rPr>
        <w:t>, a veces,</w:t>
      </w:r>
      <w:r w:rsidR="00302EE1">
        <w:rPr>
          <w:lang w:val="es-CL"/>
        </w:rPr>
        <w:t xml:space="preserve"> con diferentes nombres.</w:t>
      </w:r>
    </w:p>
    <w:p w14:paraId="517AFC62" w14:textId="77777777" w:rsidR="0009572C" w:rsidRDefault="0009572C" w:rsidP="0009572C">
      <w:pPr>
        <w:spacing w:after="0"/>
        <w:rPr>
          <w:b/>
          <w:lang w:val="es-CL"/>
        </w:rPr>
      </w:pPr>
      <w:r w:rsidRPr="0009572C">
        <w:rPr>
          <w:b/>
          <w:lang w:val="es-CL"/>
        </w:rPr>
        <w:t>1</w:t>
      </w:r>
      <w:r>
        <w:rPr>
          <w:lang w:val="es-CL"/>
        </w:rPr>
        <w:t>.</w:t>
      </w:r>
      <w:r w:rsidR="00302EE1">
        <w:rPr>
          <w:lang w:val="es-CL"/>
        </w:rPr>
        <w:t xml:space="preserve"> </w:t>
      </w:r>
      <w:r>
        <w:rPr>
          <w:b/>
          <w:lang w:val="es-CL"/>
        </w:rPr>
        <w:t>Rastrear-localizar</w:t>
      </w:r>
    </w:p>
    <w:p w14:paraId="76312EB0" w14:textId="77777777" w:rsidR="0009572C" w:rsidRDefault="006B350F" w:rsidP="00842634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 xml:space="preserve">    </w:t>
      </w:r>
      <w:r w:rsidR="0009572C">
        <w:rPr>
          <w:lang w:val="es-CL"/>
        </w:rPr>
        <w:t xml:space="preserve">En esta tarea de lectura deberás trabajar la habilidad de </w:t>
      </w:r>
      <w:r w:rsidR="0009572C" w:rsidRPr="00842634">
        <w:rPr>
          <w:i/>
          <w:u w:val="single"/>
          <w:lang w:val="es-CL"/>
        </w:rPr>
        <w:t>Identificar</w:t>
      </w:r>
      <w:r w:rsidR="0009572C">
        <w:rPr>
          <w:i/>
          <w:lang w:val="es-CL"/>
        </w:rPr>
        <w:t xml:space="preserve"> </w:t>
      </w:r>
      <w:r w:rsidR="0009572C">
        <w:rPr>
          <w:lang w:val="es-CL"/>
        </w:rPr>
        <w:t xml:space="preserve">la información, es decir, el reconocer elementos, </w:t>
      </w:r>
      <w:r w:rsidR="0009572C" w:rsidRPr="0009572C">
        <w:rPr>
          <w:lang w:val="es-CL"/>
        </w:rPr>
        <w:t>conceptos</w:t>
      </w:r>
      <w:r w:rsidR="0009572C">
        <w:rPr>
          <w:lang w:val="es-CL"/>
        </w:rPr>
        <w:t>, características o procedimientos que se encuentran explícitos en el texto. Esto quiere decir que para responder preguntas orientadas a medir esta habilidad deberás recordar dónde leíste la información sobre la que te están preguntando.</w:t>
      </w:r>
    </w:p>
    <w:p w14:paraId="57D91624" w14:textId="77777777" w:rsidR="0009572C" w:rsidRPr="0009572C" w:rsidRDefault="006B350F" w:rsidP="00842634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 xml:space="preserve">    </w:t>
      </w:r>
      <w:r w:rsidR="0009572C">
        <w:rPr>
          <w:lang w:val="es-CL"/>
        </w:rPr>
        <w:t>Algunas estrategias para responder de manera correcta este tipo de preguntas es subrayar la información que creas relevante</w:t>
      </w:r>
      <w:r w:rsidR="00842634">
        <w:rPr>
          <w:lang w:val="es-CL"/>
        </w:rPr>
        <w:t xml:space="preserve"> en</w:t>
      </w:r>
      <w:r w:rsidR="0009572C">
        <w:rPr>
          <w:lang w:val="es-CL"/>
        </w:rPr>
        <w:t xml:space="preserve"> cada párrafo del texto y </w:t>
      </w:r>
      <w:r w:rsidR="00842634">
        <w:rPr>
          <w:lang w:val="es-CL"/>
        </w:rPr>
        <w:t>poner atención al uso de sinónimos o equivalentes para referirse a un mismo elemento.</w:t>
      </w:r>
    </w:p>
    <w:p w14:paraId="3E3334D3" w14:textId="77777777" w:rsidR="0009572C" w:rsidRPr="0009572C" w:rsidRDefault="0009572C" w:rsidP="0009572C">
      <w:pPr>
        <w:spacing w:after="0"/>
        <w:rPr>
          <w:lang w:val="es-CL"/>
        </w:rPr>
      </w:pPr>
    </w:p>
    <w:p w14:paraId="4D7E6302" w14:textId="77777777" w:rsidR="0009572C" w:rsidRDefault="0009572C" w:rsidP="0009572C">
      <w:pPr>
        <w:spacing w:after="0"/>
        <w:rPr>
          <w:b/>
          <w:lang w:val="es-CL"/>
        </w:rPr>
      </w:pPr>
      <w:r>
        <w:rPr>
          <w:b/>
          <w:lang w:val="es-CL"/>
        </w:rPr>
        <w:t>2. Relacionar-Interpretar</w:t>
      </w:r>
    </w:p>
    <w:p w14:paraId="04A93433" w14:textId="77777777" w:rsidR="00842634" w:rsidRDefault="00842634" w:rsidP="00BA1D42">
      <w:pPr>
        <w:spacing w:after="0" w:line="360" w:lineRule="auto"/>
        <w:rPr>
          <w:lang w:val="es-CL"/>
        </w:rPr>
      </w:pPr>
      <w:r>
        <w:rPr>
          <w:lang w:val="es-CL"/>
        </w:rPr>
        <w:t xml:space="preserve">Esta </w:t>
      </w:r>
      <w:r w:rsidR="00BA1D42">
        <w:rPr>
          <w:lang w:val="es-CL"/>
        </w:rPr>
        <w:t>dimensión</w:t>
      </w:r>
      <w:r>
        <w:rPr>
          <w:lang w:val="es-CL"/>
        </w:rPr>
        <w:t xml:space="preserve"> es la que más habilidades co</w:t>
      </w:r>
      <w:r w:rsidR="006B350F">
        <w:rPr>
          <w:lang w:val="es-CL"/>
        </w:rPr>
        <w:t>mprende:</w:t>
      </w:r>
    </w:p>
    <w:p w14:paraId="6A442E4A" w14:textId="77777777" w:rsidR="00842634" w:rsidRPr="00842634" w:rsidRDefault="00842634" w:rsidP="00BA1D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>
        <w:rPr>
          <w:u w:val="single"/>
          <w:lang w:val="es-CL"/>
        </w:rPr>
        <w:t>Relacionar:</w:t>
      </w:r>
      <w:r>
        <w:rPr>
          <w:lang w:val="es-CL"/>
        </w:rPr>
        <w:t xml:space="preserve"> Para desarrollar esta habilidad deberás poner en relación diferentes elementos de un texto, es decir, debes ser capaz de entender que un texto es descomponible/analizable en partes (en párrafos, temas, introducción, desarrollo, </w:t>
      </w:r>
      <w:r w:rsidR="00193484">
        <w:rPr>
          <w:lang w:val="es-CL"/>
        </w:rPr>
        <w:t xml:space="preserve">conclusión, </w:t>
      </w:r>
      <w:r>
        <w:rPr>
          <w:lang w:val="es-CL"/>
        </w:rPr>
        <w:t>etc</w:t>
      </w:r>
      <w:r w:rsidR="00193484">
        <w:rPr>
          <w:lang w:val="es-CL"/>
        </w:rPr>
        <w:t>.</w:t>
      </w:r>
      <w:r>
        <w:rPr>
          <w:lang w:val="es-CL"/>
        </w:rPr>
        <w:t>) y que cada parte se vincula con las demás de manera específica y atendiendo a un fin.</w:t>
      </w:r>
      <w:r w:rsidR="006B350F">
        <w:rPr>
          <w:lang w:val="es-CL"/>
        </w:rPr>
        <w:t xml:space="preserve"> Puedes trabajar esta habilidad pensando en qué dicen sobre el mismo tema dos párrafos diferentes de un texto.</w:t>
      </w:r>
    </w:p>
    <w:p w14:paraId="54B0BBB3" w14:textId="77777777" w:rsidR="00842634" w:rsidRPr="00842634" w:rsidRDefault="00842634" w:rsidP="00BA1D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>
        <w:rPr>
          <w:u w:val="single"/>
          <w:lang w:val="es-CL"/>
        </w:rPr>
        <w:t xml:space="preserve">Sintetizar: </w:t>
      </w:r>
      <w:r>
        <w:rPr>
          <w:lang w:val="es-CL"/>
        </w:rPr>
        <w:t>Esta habilidad es la misma que necesitas cuando elaboras resúmenes o mapas conceptuales, puesto que implica el reconocer la idea central de un texto. De igual manera puede estar orientada a comprender el tema de un texto, o a la idea principal de cada párrafo</w:t>
      </w:r>
      <w:r w:rsidR="006B350F">
        <w:rPr>
          <w:lang w:val="es-CL"/>
        </w:rPr>
        <w:t xml:space="preserve"> de este texto</w:t>
      </w:r>
      <w:r>
        <w:rPr>
          <w:lang w:val="es-CL"/>
        </w:rPr>
        <w:t>. Pensa</w:t>
      </w:r>
      <w:r w:rsidR="006B350F">
        <w:rPr>
          <w:lang w:val="es-CL"/>
        </w:rPr>
        <w:t xml:space="preserve">r en posibles títulos para distintos textos </w:t>
      </w:r>
      <w:r>
        <w:rPr>
          <w:lang w:val="es-CL"/>
        </w:rPr>
        <w:t>que leas es un buen ejercicio para trabajarla.</w:t>
      </w:r>
    </w:p>
    <w:p w14:paraId="1B1DB4AC" w14:textId="77777777" w:rsidR="006B350F" w:rsidRDefault="00842634" w:rsidP="00BA1D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>
        <w:rPr>
          <w:u w:val="single"/>
          <w:lang w:val="es-CL"/>
        </w:rPr>
        <w:t>Inferir:</w:t>
      </w:r>
      <w:r w:rsidR="006B350F">
        <w:rPr>
          <w:u w:val="single"/>
          <w:lang w:val="es-CL"/>
        </w:rPr>
        <w:t xml:space="preserve"> </w:t>
      </w:r>
      <w:r w:rsidR="006B350F">
        <w:rPr>
          <w:lang w:val="es-CL"/>
        </w:rPr>
        <w:t xml:space="preserve">  Esta es una de las habilidades que requieren un mayor procesamiento de la información, puesto que está referida a información que no está explícita, sino, implícita en un texto. Es decir, </w:t>
      </w:r>
      <w:r w:rsidR="006B350F">
        <w:rPr>
          <w:lang w:val="es-CL"/>
        </w:rPr>
        <w:lastRenderedPageBreak/>
        <w:t xml:space="preserve">esta habilidad requiere que deduzcas a través de diferentes pistas o huellas textuales, por ejemplo  la intención de un emisor o de una frase. </w:t>
      </w:r>
    </w:p>
    <w:p w14:paraId="5DA8DA83" w14:textId="77777777" w:rsidR="006B350F" w:rsidRPr="00BA1D42" w:rsidRDefault="006B350F" w:rsidP="00BA1D42">
      <w:pPr>
        <w:pStyle w:val="Prrafodelista"/>
        <w:spacing w:after="0" w:line="360" w:lineRule="auto"/>
        <w:jc w:val="both"/>
        <w:rPr>
          <w:lang w:val="es-CL"/>
        </w:rPr>
      </w:pPr>
      <w:r>
        <w:rPr>
          <w:lang w:val="es-CL"/>
        </w:rPr>
        <w:t>Para trabajar esta habilidad puedes analizar las palabras que ocupas para decir ciertas cosas sin decirl</w:t>
      </w:r>
      <w:r w:rsidR="00BA1D42">
        <w:rPr>
          <w:lang w:val="es-CL"/>
        </w:rPr>
        <w:t>as. Por ejemplo, cuando decir “tengo frío” es una forma de pedir que alguien cierre la ventana.</w:t>
      </w:r>
    </w:p>
    <w:p w14:paraId="31D3BDFD" w14:textId="77777777" w:rsidR="00842634" w:rsidRPr="00BA1D42" w:rsidRDefault="00842634" w:rsidP="00BA1D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>
        <w:rPr>
          <w:u w:val="single"/>
          <w:lang w:val="es-CL"/>
        </w:rPr>
        <w:t>Interpretar</w:t>
      </w:r>
      <w:r w:rsidR="00BA1D42">
        <w:rPr>
          <w:u w:val="single"/>
          <w:lang w:val="es-CL"/>
        </w:rPr>
        <w:t>:</w:t>
      </w:r>
      <w:r w:rsidR="00BA1D42" w:rsidRPr="00BA1D42">
        <w:rPr>
          <w:lang w:val="es-CL"/>
        </w:rPr>
        <w:t xml:space="preserve"> </w:t>
      </w:r>
      <w:r w:rsidR="00BA1D42">
        <w:rPr>
          <w:lang w:val="es-CL"/>
        </w:rPr>
        <w:t>Esta habilidad, en el contexto de la prueba, tiene una intención específica, que es la de determinar, a través de la información provista por el texto, cuál es la finalidad de diferentes elementos en él, como el uso de comillas en cierta parte de un discurso político, o las negritas para resaltar un concepto de otro. Para trabajar esta habilidad debes estar muy consciente del contexto del texto, esto significa saber determinar</w:t>
      </w:r>
      <w:r w:rsidR="00BA1D42" w:rsidRPr="00BA1D42">
        <w:rPr>
          <w:lang w:val="es-CL"/>
        </w:rPr>
        <w:t xml:space="preserve"> qué tipo de texto estás leyendo, quién lo emite y cuál es su propósito comunicativo, dónde  y cuándo se emite y a quién está dirigido.</w:t>
      </w:r>
    </w:p>
    <w:p w14:paraId="232C6A0E" w14:textId="77777777" w:rsidR="00842634" w:rsidRPr="00842634" w:rsidRDefault="00842634" w:rsidP="00842634">
      <w:pPr>
        <w:pStyle w:val="Prrafodelista"/>
        <w:spacing w:after="0"/>
        <w:rPr>
          <w:lang w:val="es-CL"/>
        </w:rPr>
      </w:pPr>
    </w:p>
    <w:p w14:paraId="79ED5813" w14:textId="77777777" w:rsidR="0009572C" w:rsidRDefault="0009572C" w:rsidP="0009572C">
      <w:pPr>
        <w:spacing w:after="0"/>
        <w:rPr>
          <w:b/>
          <w:lang w:val="es-CL"/>
        </w:rPr>
      </w:pPr>
      <w:r>
        <w:rPr>
          <w:b/>
          <w:lang w:val="es-CL"/>
        </w:rPr>
        <w:t>3. Evaluar-reflexionar</w:t>
      </w:r>
    </w:p>
    <w:p w14:paraId="2158CB90" w14:textId="77777777" w:rsidR="00BA1D42" w:rsidRDefault="00BA1D42" w:rsidP="00B04FF1">
      <w:pPr>
        <w:spacing w:after="0" w:line="360" w:lineRule="auto"/>
        <w:rPr>
          <w:lang w:val="es-CL"/>
        </w:rPr>
      </w:pPr>
      <w:r>
        <w:rPr>
          <w:b/>
          <w:lang w:val="es-CL"/>
        </w:rPr>
        <w:t xml:space="preserve">   </w:t>
      </w:r>
      <w:r w:rsidR="009077BA">
        <w:rPr>
          <w:lang w:val="es-CL"/>
        </w:rPr>
        <w:t xml:space="preserve">Esta dimensión está centrada en la habilidad de </w:t>
      </w:r>
      <w:r w:rsidR="009077BA">
        <w:rPr>
          <w:u w:val="single"/>
          <w:lang w:val="es-CL"/>
        </w:rPr>
        <w:t>evaluar</w:t>
      </w:r>
      <w:r w:rsidR="009077BA">
        <w:rPr>
          <w:lang w:val="es-CL"/>
        </w:rPr>
        <w:t>, que requiere ser capaz de enjuiciar, sopesar y valorar la información presente en el texto, ya sea si hablamos del propósito, la estructura, la calidad o pertinencia de este, o por otro lado de la intención comunicativa de un emisor o su posición frente a un tema.</w:t>
      </w:r>
    </w:p>
    <w:p w14:paraId="66861420" w14:textId="77777777" w:rsidR="009077BA" w:rsidRDefault="009077BA" w:rsidP="00B04FF1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 xml:space="preserve">   En el día a día evaluamos constantemente la realidad, </w:t>
      </w:r>
      <w:r w:rsidR="00B04FF1">
        <w:rPr>
          <w:lang w:val="es-CL"/>
        </w:rPr>
        <w:t>por ejemplo, cuando creemos que alguien actuó de manera inadecuada considerando la reacción de sus amigos</w:t>
      </w:r>
      <w:r>
        <w:rPr>
          <w:lang w:val="es-CL"/>
        </w:rPr>
        <w:t xml:space="preserve">. Sin embargo, es muy fácil </w:t>
      </w:r>
      <w:r w:rsidRPr="00B04FF1">
        <w:rPr>
          <w:i/>
          <w:lang w:val="es-CL"/>
        </w:rPr>
        <w:t>sobre</w:t>
      </w:r>
      <w:r w:rsidR="00B04FF1" w:rsidRPr="00B04FF1">
        <w:rPr>
          <w:i/>
          <w:lang w:val="es-CL"/>
        </w:rPr>
        <w:t>-</w:t>
      </w:r>
      <w:r w:rsidRPr="00B04FF1">
        <w:rPr>
          <w:i/>
          <w:lang w:val="es-CL"/>
        </w:rPr>
        <w:t>evaluar</w:t>
      </w:r>
      <w:r w:rsidR="00FC4E71">
        <w:rPr>
          <w:i/>
          <w:lang w:val="es-CL"/>
        </w:rPr>
        <w:t xml:space="preserve"> </w:t>
      </w:r>
      <w:r w:rsidR="00FC4E71">
        <w:rPr>
          <w:lang w:val="es-CL"/>
        </w:rPr>
        <w:t>la información</w:t>
      </w:r>
      <w:r>
        <w:rPr>
          <w:lang w:val="es-CL"/>
        </w:rPr>
        <w:t xml:space="preserve">, por lo que es fundamental regirse solamente por </w:t>
      </w:r>
      <w:r w:rsidR="00FC4E71">
        <w:rPr>
          <w:lang w:val="es-CL"/>
        </w:rPr>
        <w:t xml:space="preserve">la </w:t>
      </w:r>
      <w:r>
        <w:rPr>
          <w:lang w:val="es-CL"/>
        </w:rPr>
        <w:t>que el texto entrega, pudiendo interpretar las</w:t>
      </w:r>
      <w:r w:rsidR="00FC4E71">
        <w:rPr>
          <w:lang w:val="es-CL"/>
        </w:rPr>
        <w:t xml:space="preserve"> diferentes</w:t>
      </w:r>
      <w:r>
        <w:rPr>
          <w:lang w:val="es-CL"/>
        </w:rPr>
        <w:t xml:space="preserve"> huellas </w:t>
      </w:r>
      <w:r w:rsidR="00FC4E71">
        <w:rPr>
          <w:lang w:val="es-CL"/>
        </w:rPr>
        <w:t>o pistas textuales</w:t>
      </w:r>
      <w:r>
        <w:rPr>
          <w:lang w:val="es-CL"/>
        </w:rPr>
        <w:t xml:space="preserve"> </w:t>
      </w:r>
      <w:r w:rsidR="00B04FF1">
        <w:rPr>
          <w:lang w:val="es-CL"/>
        </w:rPr>
        <w:t>para responder de manera adecuada las preguntas orientadas a desarrollar esta habilidad.</w:t>
      </w:r>
    </w:p>
    <w:p w14:paraId="40BEEE09" w14:textId="77777777" w:rsidR="00616E3E" w:rsidRDefault="00616E3E" w:rsidP="00B04FF1">
      <w:pPr>
        <w:spacing w:after="0" w:line="360" w:lineRule="auto"/>
        <w:jc w:val="both"/>
        <w:rPr>
          <w:lang w:val="es-CL"/>
        </w:rPr>
      </w:pPr>
    </w:p>
    <w:p w14:paraId="77BEA403" w14:textId="77777777" w:rsidR="00616E3E" w:rsidRDefault="00616E3E" w:rsidP="00B04FF1">
      <w:pPr>
        <w:spacing w:after="0" w:line="360" w:lineRule="auto"/>
        <w:jc w:val="both"/>
        <w:rPr>
          <w:lang w:val="es-CL"/>
        </w:rPr>
      </w:pPr>
    </w:p>
    <w:p w14:paraId="67A6F1A3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0A90DF72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72D8DB19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045A4140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1585EEC6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4E25D016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1BACB1A3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</w:p>
    <w:p w14:paraId="4B27854B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  <w:r>
        <w:rPr>
          <w:b/>
          <w:lang w:val="es-CL"/>
        </w:rPr>
        <w:t xml:space="preserve">II.  </w:t>
      </w:r>
      <w:r>
        <w:rPr>
          <w:lang w:val="es-CL"/>
        </w:rPr>
        <w:t>Evaluando el trabajo realizado.</w:t>
      </w:r>
    </w:p>
    <w:p w14:paraId="4631683C" w14:textId="77777777" w:rsidR="00193484" w:rsidRPr="00193484" w:rsidRDefault="00193484" w:rsidP="00B04FF1">
      <w:pPr>
        <w:spacing w:after="0" w:line="360" w:lineRule="auto"/>
        <w:jc w:val="both"/>
        <w:rPr>
          <w:b/>
          <w:lang w:val="es-CL"/>
        </w:rPr>
      </w:pPr>
      <w:r w:rsidRPr="00193484">
        <w:rPr>
          <w:b/>
          <w:lang w:val="es-CL"/>
        </w:rPr>
        <w:lastRenderedPageBreak/>
        <w:t>Actividad</w:t>
      </w:r>
    </w:p>
    <w:p w14:paraId="7078A567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>1.- Luego de leer el texto anterior, subraya y busca en el diccionario aquellas palabras desconocidas o difíciles de explicar  y elabora un pequeño glosario.</w:t>
      </w:r>
    </w:p>
    <w:p w14:paraId="5F6E57ED" w14:textId="77777777" w:rsidR="00193484" w:rsidRDefault="00193484" w:rsidP="00B04FF1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 xml:space="preserve">2.- La semana anterior debiste elaborar preguntas para cada habilidad sin haber </w:t>
      </w:r>
      <w:r w:rsidR="00DF6330">
        <w:rPr>
          <w:lang w:val="es-CL"/>
        </w:rPr>
        <w:t>revisado a profundidad en qué consistía cada una de ellas. Considerando esto, responde:</w:t>
      </w:r>
    </w:p>
    <w:p w14:paraId="27301483" w14:textId="77777777" w:rsidR="005B72CD" w:rsidRPr="005B72CD" w:rsidRDefault="005B72CD" w:rsidP="005B72C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 w:rsidRPr="005B72CD">
        <w:rPr>
          <w:lang w:val="es-CL"/>
        </w:rPr>
        <w:t>-¿A qué dificultades te enfrentaste al intentar elaborar las preguntas?</w:t>
      </w:r>
    </w:p>
    <w:p w14:paraId="7A8FB144" w14:textId="77777777" w:rsidR="00DF6330" w:rsidRPr="005B72CD" w:rsidRDefault="00DF6330" w:rsidP="005B72C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 w:rsidRPr="005B72CD">
        <w:rPr>
          <w:lang w:val="es-CL"/>
        </w:rPr>
        <w:t>-¿Cómo fue el proceso para elaborar las preguntas? ¿Qué pasos llevaste a cabo? ¿Debiste investigar?</w:t>
      </w:r>
    </w:p>
    <w:p w14:paraId="75906913" w14:textId="77777777" w:rsidR="00DF6330" w:rsidRPr="005B72CD" w:rsidRDefault="00DF6330" w:rsidP="005B72C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lang w:val="es-CL"/>
        </w:rPr>
      </w:pPr>
      <w:r w:rsidRPr="005B72CD">
        <w:rPr>
          <w:lang w:val="es-CL"/>
        </w:rPr>
        <w:t>-Luego de leer el texto anterior ¿Crees que las preguntas que elaboraste responden a cada una de las habilidades descritas? ¿Por qué? Explica.</w:t>
      </w:r>
    </w:p>
    <w:p w14:paraId="401BE2FB" w14:textId="77777777" w:rsidR="00B35EE0" w:rsidRDefault="00B35EE0" w:rsidP="00DF6330">
      <w:pPr>
        <w:spacing w:after="0" w:line="360" w:lineRule="auto"/>
        <w:ind w:left="720"/>
        <w:jc w:val="both"/>
        <w:rPr>
          <w:lang w:val="es-CL"/>
        </w:rPr>
      </w:pPr>
    </w:p>
    <w:p w14:paraId="08DF9260" w14:textId="77777777" w:rsidR="00B35EE0" w:rsidRDefault="00B35EE0" w:rsidP="00B35EE0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>3.- Para facilitar y propiciar la comprensión de un texto, sobre todo cuando este no es de tan fácil lectura o de tu gusto literario, es útil dividirlo en partes, analizarlo.</w:t>
      </w:r>
    </w:p>
    <w:p w14:paraId="03FF2287" w14:textId="77777777" w:rsidR="00B35EE0" w:rsidRDefault="005B72CD" w:rsidP="00B35EE0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 xml:space="preserve">   </w:t>
      </w:r>
      <w:r w:rsidR="00B35EE0">
        <w:rPr>
          <w:lang w:val="es-CL"/>
        </w:rPr>
        <w:t xml:space="preserve">Considerando lo anterior, relee el texto “Las dos caras de la ciencia” y determina </w:t>
      </w:r>
      <w:r w:rsidR="00B35EE0" w:rsidRPr="005B72CD">
        <w:rPr>
          <w:b/>
          <w:lang w:val="es-CL"/>
        </w:rPr>
        <w:t>la idea central</w:t>
      </w:r>
      <w:r w:rsidR="00B35EE0">
        <w:rPr>
          <w:lang w:val="es-CL"/>
        </w:rPr>
        <w:t xml:space="preserve"> de cada párrafo, esto es</w:t>
      </w:r>
      <w:r w:rsidR="00B35EE0" w:rsidRPr="005B72CD">
        <w:rPr>
          <w:b/>
          <w:lang w:val="es-CL"/>
        </w:rPr>
        <w:t>, la información más relevante o más importante. La información que es imposible excluir del párrafo sin que este pierda todo sentido</w:t>
      </w:r>
      <w:r w:rsidR="00B35EE0">
        <w:rPr>
          <w:lang w:val="es-CL"/>
        </w:rPr>
        <w:t xml:space="preserve"> corresponderá a la idea central. Esta no debe ser mayor a una frase y la mayoría de las veces está al principio o al final del párrafo.</w:t>
      </w:r>
    </w:p>
    <w:p w14:paraId="6DDC4A9D" w14:textId="77777777" w:rsidR="00B35EE0" w:rsidRDefault="00B35EE0" w:rsidP="00B35EE0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8363"/>
      </w:tblGrid>
      <w:tr w:rsidR="00B35EE0" w14:paraId="7220139D" w14:textId="77777777" w:rsidTr="00B35EE0">
        <w:tc>
          <w:tcPr>
            <w:tcW w:w="918" w:type="dxa"/>
          </w:tcPr>
          <w:p w14:paraId="3727645E" w14:textId="77777777" w:rsidR="00B35EE0" w:rsidRPr="00183A33" w:rsidRDefault="00B35EE0" w:rsidP="00B35EE0">
            <w:pPr>
              <w:spacing w:line="360" w:lineRule="auto"/>
              <w:jc w:val="both"/>
              <w:rPr>
                <w:rFonts w:asciiTheme="majorHAnsi" w:hAnsiTheme="majorHAnsi"/>
                <w:b/>
                <w:lang w:val="es-CL"/>
              </w:rPr>
            </w:pPr>
            <w:r w:rsidRPr="00183A33">
              <w:rPr>
                <w:rFonts w:asciiTheme="majorHAnsi" w:hAnsiTheme="majorHAnsi"/>
                <w:b/>
                <w:lang w:val="es-CL"/>
              </w:rPr>
              <w:t>Párrafo</w:t>
            </w:r>
          </w:p>
        </w:tc>
        <w:tc>
          <w:tcPr>
            <w:tcW w:w="8658" w:type="dxa"/>
          </w:tcPr>
          <w:p w14:paraId="7D424362" w14:textId="77777777" w:rsidR="00B35EE0" w:rsidRPr="00183A33" w:rsidRDefault="00B35EE0" w:rsidP="00B35EE0">
            <w:pPr>
              <w:spacing w:line="360" w:lineRule="auto"/>
              <w:jc w:val="both"/>
              <w:rPr>
                <w:rFonts w:asciiTheme="majorHAnsi" w:hAnsiTheme="majorHAnsi"/>
                <w:b/>
                <w:lang w:val="es-CL"/>
              </w:rPr>
            </w:pPr>
            <w:r w:rsidRPr="00183A33">
              <w:rPr>
                <w:rFonts w:asciiTheme="majorHAnsi" w:hAnsiTheme="majorHAnsi"/>
                <w:b/>
                <w:lang w:val="es-CL"/>
              </w:rPr>
              <w:t>Idea central</w:t>
            </w:r>
          </w:p>
        </w:tc>
      </w:tr>
      <w:tr w:rsidR="00B35EE0" w:rsidRPr="00183A33" w14:paraId="6A7193F2" w14:textId="77777777" w:rsidTr="00B35EE0">
        <w:tc>
          <w:tcPr>
            <w:tcW w:w="918" w:type="dxa"/>
          </w:tcPr>
          <w:p w14:paraId="539D688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</w:t>
            </w:r>
          </w:p>
        </w:tc>
        <w:tc>
          <w:tcPr>
            <w:tcW w:w="8658" w:type="dxa"/>
          </w:tcPr>
          <w:p w14:paraId="58C075BC" w14:textId="77777777" w:rsidR="00B35EE0" w:rsidRPr="00183A33" w:rsidRDefault="00183A33" w:rsidP="00B35EE0">
            <w:pPr>
              <w:spacing w:line="360" w:lineRule="auto"/>
              <w:jc w:val="both"/>
              <w:rPr>
                <w:rFonts w:asciiTheme="majorHAnsi" w:hAnsiTheme="majorHAnsi"/>
                <w:lang w:val="es-CL"/>
              </w:rPr>
            </w:pPr>
            <w:r w:rsidRPr="00183A33">
              <w:rPr>
                <w:rFonts w:asciiTheme="majorHAnsi" w:hAnsiTheme="majorHAnsi"/>
                <w:lang w:val="es-CL"/>
              </w:rPr>
              <w:t>La ciencia representa el desarrollo de nuestro conocimiento como especie.</w:t>
            </w:r>
          </w:p>
        </w:tc>
      </w:tr>
      <w:tr w:rsidR="00B35EE0" w14:paraId="55CAC9F5" w14:textId="77777777" w:rsidTr="00B35EE0">
        <w:tc>
          <w:tcPr>
            <w:tcW w:w="918" w:type="dxa"/>
          </w:tcPr>
          <w:p w14:paraId="2245A546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2</w:t>
            </w:r>
          </w:p>
        </w:tc>
        <w:tc>
          <w:tcPr>
            <w:tcW w:w="8658" w:type="dxa"/>
          </w:tcPr>
          <w:p w14:paraId="64E239A8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1EC10514" w14:textId="77777777" w:rsidTr="00B35EE0">
        <w:tc>
          <w:tcPr>
            <w:tcW w:w="918" w:type="dxa"/>
          </w:tcPr>
          <w:p w14:paraId="5FB2935E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3</w:t>
            </w:r>
          </w:p>
        </w:tc>
        <w:tc>
          <w:tcPr>
            <w:tcW w:w="8658" w:type="dxa"/>
          </w:tcPr>
          <w:p w14:paraId="60CC7568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775CAE35" w14:textId="77777777" w:rsidTr="00B35EE0">
        <w:tc>
          <w:tcPr>
            <w:tcW w:w="918" w:type="dxa"/>
          </w:tcPr>
          <w:p w14:paraId="6DEC9220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4</w:t>
            </w:r>
          </w:p>
        </w:tc>
        <w:tc>
          <w:tcPr>
            <w:tcW w:w="8658" w:type="dxa"/>
          </w:tcPr>
          <w:p w14:paraId="27AEC8DE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6E860216" w14:textId="77777777" w:rsidTr="00B35EE0">
        <w:tc>
          <w:tcPr>
            <w:tcW w:w="918" w:type="dxa"/>
          </w:tcPr>
          <w:p w14:paraId="399424FC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5</w:t>
            </w:r>
          </w:p>
        </w:tc>
        <w:tc>
          <w:tcPr>
            <w:tcW w:w="8658" w:type="dxa"/>
          </w:tcPr>
          <w:p w14:paraId="035BA999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371A5705" w14:textId="77777777" w:rsidTr="00B35EE0">
        <w:tc>
          <w:tcPr>
            <w:tcW w:w="918" w:type="dxa"/>
          </w:tcPr>
          <w:p w14:paraId="260AE5FA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6</w:t>
            </w:r>
          </w:p>
        </w:tc>
        <w:tc>
          <w:tcPr>
            <w:tcW w:w="8658" w:type="dxa"/>
          </w:tcPr>
          <w:p w14:paraId="0B257586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00F5DEE6" w14:textId="77777777" w:rsidTr="00B35EE0">
        <w:tc>
          <w:tcPr>
            <w:tcW w:w="918" w:type="dxa"/>
          </w:tcPr>
          <w:p w14:paraId="08891D48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7</w:t>
            </w:r>
          </w:p>
        </w:tc>
        <w:tc>
          <w:tcPr>
            <w:tcW w:w="8658" w:type="dxa"/>
          </w:tcPr>
          <w:p w14:paraId="0F350B0E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3C9B9557" w14:textId="77777777" w:rsidTr="00B35EE0">
        <w:tc>
          <w:tcPr>
            <w:tcW w:w="918" w:type="dxa"/>
          </w:tcPr>
          <w:p w14:paraId="7374C39E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8</w:t>
            </w:r>
          </w:p>
        </w:tc>
        <w:tc>
          <w:tcPr>
            <w:tcW w:w="8658" w:type="dxa"/>
          </w:tcPr>
          <w:p w14:paraId="618168BA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05272097" w14:textId="77777777" w:rsidTr="00B35EE0">
        <w:tc>
          <w:tcPr>
            <w:tcW w:w="918" w:type="dxa"/>
          </w:tcPr>
          <w:p w14:paraId="37BD086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9</w:t>
            </w:r>
          </w:p>
        </w:tc>
        <w:tc>
          <w:tcPr>
            <w:tcW w:w="8658" w:type="dxa"/>
          </w:tcPr>
          <w:p w14:paraId="69F8B43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3B44A496" w14:textId="77777777" w:rsidTr="00B35EE0">
        <w:tc>
          <w:tcPr>
            <w:tcW w:w="918" w:type="dxa"/>
          </w:tcPr>
          <w:p w14:paraId="4919FC93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10</w:t>
            </w:r>
          </w:p>
        </w:tc>
        <w:tc>
          <w:tcPr>
            <w:tcW w:w="8658" w:type="dxa"/>
          </w:tcPr>
          <w:p w14:paraId="04FB6454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5C885367" w14:textId="77777777" w:rsidTr="00B35EE0">
        <w:tc>
          <w:tcPr>
            <w:tcW w:w="918" w:type="dxa"/>
          </w:tcPr>
          <w:p w14:paraId="536ADF90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11</w:t>
            </w:r>
          </w:p>
        </w:tc>
        <w:tc>
          <w:tcPr>
            <w:tcW w:w="8658" w:type="dxa"/>
          </w:tcPr>
          <w:p w14:paraId="460F85AF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01FCE3CC" w14:textId="77777777" w:rsidTr="00B35EE0">
        <w:tc>
          <w:tcPr>
            <w:tcW w:w="918" w:type="dxa"/>
          </w:tcPr>
          <w:p w14:paraId="74F48589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12</w:t>
            </w:r>
          </w:p>
        </w:tc>
        <w:tc>
          <w:tcPr>
            <w:tcW w:w="8658" w:type="dxa"/>
          </w:tcPr>
          <w:p w14:paraId="63B3C0E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0CFF4AF3" w14:textId="77777777" w:rsidTr="00B35EE0">
        <w:tc>
          <w:tcPr>
            <w:tcW w:w="918" w:type="dxa"/>
          </w:tcPr>
          <w:p w14:paraId="5DBBB637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lastRenderedPageBreak/>
              <w:t>13</w:t>
            </w:r>
          </w:p>
        </w:tc>
        <w:tc>
          <w:tcPr>
            <w:tcW w:w="8658" w:type="dxa"/>
          </w:tcPr>
          <w:p w14:paraId="054A432A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312BAB13" w14:textId="77777777" w:rsidTr="00B35EE0">
        <w:tc>
          <w:tcPr>
            <w:tcW w:w="918" w:type="dxa"/>
          </w:tcPr>
          <w:p w14:paraId="38EAF198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14</w:t>
            </w:r>
          </w:p>
        </w:tc>
        <w:tc>
          <w:tcPr>
            <w:tcW w:w="8658" w:type="dxa"/>
          </w:tcPr>
          <w:p w14:paraId="2843193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056B1184" w14:textId="77777777" w:rsidTr="00B35EE0">
        <w:tc>
          <w:tcPr>
            <w:tcW w:w="918" w:type="dxa"/>
          </w:tcPr>
          <w:p w14:paraId="734ECC0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15</w:t>
            </w:r>
          </w:p>
        </w:tc>
        <w:tc>
          <w:tcPr>
            <w:tcW w:w="8658" w:type="dxa"/>
          </w:tcPr>
          <w:p w14:paraId="30F6C186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54BC6D7E" w14:textId="77777777" w:rsidTr="00B35EE0">
        <w:tc>
          <w:tcPr>
            <w:tcW w:w="918" w:type="dxa"/>
          </w:tcPr>
          <w:p w14:paraId="778BB4A4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16</w:t>
            </w:r>
          </w:p>
        </w:tc>
        <w:tc>
          <w:tcPr>
            <w:tcW w:w="8658" w:type="dxa"/>
          </w:tcPr>
          <w:p w14:paraId="459DE08D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1E8494CC" w14:textId="77777777" w:rsidTr="00B35EE0">
        <w:tc>
          <w:tcPr>
            <w:tcW w:w="918" w:type="dxa"/>
          </w:tcPr>
          <w:p w14:paraId="5BC166A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17</w:t>
            </w:r>
          </w:p>
        </w:tc>
        <w:tc>
          <w:tcPr>
            <w:tcW w:w="8658" w:type="dxa"/>
          </w:tcPr>
          <w:p w14:paraId="258C9D8B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517592CE" w14:textId="77777777" w:rsidTr="00B35EE0">
        <w:tc>
          <w:tcPr>
            <w:tcW w:w="918" w:type="dxa"/>
          </w:tcPr>
          <w:p w14:paraId="5F4D0B88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18</w:t>
            </w:r>
          </w:p>
        </w:tc>
        <w:tc>
          <w:tcPr>
            <w:tcW w:w="8658" w:type="dxa"/>
          </w:tcPr>
          <w:p w14:paraId="29C04DCE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1F0EC871" w14:textId="77777777" w:rsidTr="00B35EE0">
        <w:tc>
          <w:tcPr>
            <w:tcW w:w="918" w:type="dxa"/>
          </w:tcPr>
          <w:p w14:paraId="268DC0CE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19</w:t>
            </w:r>
          </w:p>
        </w:tc>
        <w:tc>
          <w:tcPr>
            <w:tcW w:w="8658" w:type="dxa"/>
          </w:tcPr>
          <w:p w14:paraId="272A5BC1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  <w:tr w:rsidR="00B35EE0" w14:paraId="5629B281" w14:textId="77777777" w:rsidTr="00B35EE0">
        <w:tc>
          <w:tcPr>
            <w:tcW w:w="918" w:type="dxa"/>
          </w:tcPr>
          <w:p w14:paraId="152C5BEA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20</w:t>
            </w:r>
          </w:p>
        </w:tc>
        <w:tc>
          <w:tcPr>
            <w:tcW w:w="8658" w:type="dxa"/>
          </w:tcPr>
          <w:p w14:paraId="61CED0B6" w14:textId="77777777" w:rsidR="00B35EE0" w:rsidRDefault="00B35EE0" w:rsidP="00B35EE0">
            <w:pPr>
              <w:spacing w:line="360" w:lineRule="auto"/>
              <w:jc w:val="both"/>
              <w:rPr>
                <w:lang w:val="es-CL"/>
              </w:rPr>
            </w:pPr>
          </w:p>
        </w:tc>
      </w:tr>
    </w:tbl>
    <w:p w14:paraId="18B1D748" w14:textId="77777777" w:rsidR="00B35EE0" w:rsidRPr="00193484" w:rsidRDefault="00B35EE0" w:rsidP="00B35EE0">
      <w:pPr>
        <w:spacing w:after="0" w:line="360" w:lineRule="auto"/>
        <w:jc w:val="both"/>
        <w:rPr>
          <w:lang w:val="es-CL"/>
        </w:rPr>
      </w:pPr>
    </w:p>
    <w:p w14:paraId="799CA584" w14:textId="77777777" w:rsidR="00616E3E" w:rsidRDefault="00616E3E" w:rsidP="00B04FF1">
      <w:pPr>
        <w:spacing w:after="0" w:line="360" w:lineRule="auto"/>
        <w:jc w:val="both"/>
        <w:rPr>
          <w:lang w:val="es-CL"/>
        </w:rPr>
      </w:pPr>
    </w:p>
    <w:p w14:paraId="0986BA48" w14:textId="77777777" w:rsidR="00616E3E" w:rsidRDefault="00183A33" w:rsidP="00B04FF1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>-</w:t>
      </w:r>
      <w:r w:rsidR="005B72CD">
        <w:rPr>
          <w:lang w:val="es-CL"/>
        </w:rPr>
        <w:t>Recuerda que desde el error nace el aprendizaje más significativo.</w:t>
      </w:r>
    </w:p>
    <w:p w14:paraId="10A5236B" w14:textId="77777777" w:rsidR="005B72CD" w:rsidRDefault="00183A33" w:rsidP="00B04FF1">
      <w:pPr>
        <w:spacing w:after="0" w:line="360" w:lineRule="auto"/>
        <w:jc w:val="both"/>
        <w:rPr>
          <w:lang w:val="es-CL"/>
        </w:rPr>
      </w:pPr>
      <w:r>
        <w:rPr>
          <w:lang w:val="es-CL"/>
        </w:rPr>
        <w:t>-</w:t>
      </w:r>
      <w:r w:rsidR="005B72CD">
        <w:rPr>
          <w:lang w:val="es-CL"/>
        </w:rPr>
        <w:t xml:space="preserve">Los trabajos se recibirán en el correo </w:t>
      </w:r>
      <w:hyperlink r:id="rId6" w:history="1">
        <w:r w:rsidR="005B72CD" w:rsidRPr="0080199E">
          <w:rPr>
            <w:rStyle w:val="Hipervnculo"/>
            <w:lang w:val="es-CL"/>
          </w:rPr>
          <w:t>leslieb.tareas@gmail.com</w:t>
        </w:r>
      </w:hyperlink>
      <w:r w:rsidR="005B72CD">
        <w:rPr>
          <w:lang w:val="es-CL"/>
        </w:rPr>
        <w:t>. Si tienes alguna duda</w:t>
      </w:r>
      <w:r w:rsidR="00C96689">
        <w:rPr>
          <w:lang w:val="es-CL"/>
        </w:rPr>
        <w:t xml:space="preserve"> o inquietud</w:t>
      </w:r>
      <w:r w:rsidR="005B72CD">
        <w:rPr>
          <w:lang w:val="es-CL"/>
        </w:rPr>
        <w:t>, también escríbeme.</w:t>
      </w:r>
    </w:p>
    <w:p w14:paraId="2A4C6962" w14:textId="77777777" w:rsidR="00616E3E" w:rsidRPr="009077BA" w:rsidRDefault="00616E3E" w:rsidP="00B04FF1">
      <w:pPr>
        <w:spacing w:after="0" w:line="360" w:lineRule="auto"/>
        <w:jc w:val="both"/>
        <w:rPr>
          <w:lang w:val="es-CL"/>
        </w:rPr>
      </w:pPr>
    </w:p>
    <w:sectPr w:rsidR="00616E3E" w:rsidRPr="0090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15D3A"/>
    <w:multiLevelType w:val="hybridMultilevel"/>
    <w:tmpl w:val="71D4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E1"/>
    <w:rsid w:val="0009572C"/>
    <w:rsid w:val="00183A33"/>
    <w:rsid w:val="00193484"/>
    <w:rsid w:val="001947A6"/>
    <w:rsid w:val="00302EE1"/>
    <w:rsid w:val="003061C3"/>
    <w:rsid w:val="004422AD"/>
    <w:rsid w:val="005B72CD"/>
    <w:rsid w:val="005E4FCA"/>
    <w:rsid w:val="00616E3E"/>
    <w:rsid w:val="006B350F"/>
    <w:rsid w:val="00842634"/>
    <w:rsid w:val="008A0FDE"/>
    <w:rsid w:val="009077BA"/>
    <w:rsid w:val="00B04FF1"/>
    <w:rsid w:val="00B35EE0"/>
    <w:rsid w:val="00BA1D42"/>
    <w:rsid w:val="00C96689"/>
    <w:rsid w:val="00D75630"/>
    <w:rsid w:val="00DF6330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DA96"/>
  <w15:docId w15:val="{6D22B60E-1073-4557-8CF2-DF2BA710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6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b.tare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Francisca cañas rojas</cp:lastModifiedBy>
  <cp:revision>2</cp:revision>
  <dcterms:created xsi:type="dcterms:W3CDTF">2020-03-29T19:36:00Z</dcterms:created>
  <dcterms:modified xsi:type="dcterms:W3CDTF">2020-03-29T19:36:00Z</dcterms:modified>
</cp:coreProperties>
</file>